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附件2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年度广西冷链企业10佳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推荐单位: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日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 期: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三、企业介绍要求内容详实、重点突出，字数不得超过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1500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字；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加分项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，企业根据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推荐委员会</w:t>
      </w:r>
      <w:bookmarkStart w:id="0" w:name="_GoBack"/>
      <w:bookmarkEnd w:id="0"/>
      <w:r>
        <w:rPr>
          <w:rFonts w:ascii="Times New Roman" w:hAnsi="仿宋_GB2312" w:eastAsia="仿宋_GB2312" w:cs="Times New Roman"/>
          <w:kern w:val="0"/>
          <w:sz w:val="32"/>
          <w:szCs w:val="32"/>
        </w:rPr>
        <w:t>办公室。</w:t>
      </w: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tbl>
      <w:tblPr>
        <w:tblStyle w:val="5"/>
        <w:tblpPr w:leftFromText="180" w:rightFromText="180" w:vertAnchor="text" w:horzAnchor="margin" w:tblpXSpec="center" w:tblpY="41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6"/>
        <w:gridCol w:w="3057"/>
        <w:gridCol w:w="284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97" w:type="dxa"/>
            <w:gridSpan w:val="5"/>
            <w:vAlign w:val="center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企业名称：（盖章）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97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97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6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</w:p>
        </w:tc>
        <w:tc>
          <w:tcPr>
            <w:tcW w:w="5041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6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</w:p>
        </w:tc>
        <w:tc>
          <w:tcPr>
            <w:tcW w:w="5041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5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企业性质：</w:t>
            </w:r>
            <w:r>
              <w:rPr>
                <w:rFonts w:hint="eastAsia" w:cs="宋体"/>
                <w:kern w:val="0"/>
                <w:sz w:val="24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cs="宋体"/>
                <w:kern w:val="0"/>
                <w:sz w:val="24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国有及国有控股公司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民营及民营控股公司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外资及外资控股公司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会员等级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方框内打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</w:p>
        </w:tc>
        <w:tc>
          <w:tcPr>
            <w:tcW w:w="8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广西物流与采购联合会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常务理事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广西冷链协会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98" w:type="dxa"/>
            <w:gridSpan w:val="3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年度广西冷链企业10佳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499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98" w:type="dxa"/>
            <w:gridSpan w:val="3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年度广西冷链企业10佳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推荐委员会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7" w:type="dxa"/>
            <w:gridSpan w:val="5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597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租用冷库面积（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租用冷藏车辆（辆）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757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57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57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1年利润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57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57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jc w:val="left"/>
        <w:rPr>
          <w:kern w:val="0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pacing w:line="240" w:lineRule="exact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、抗疫期间贡献情况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，1500字左右)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</w:p>
        </w:tc>
      </w:tr>
    </w:tbl>
    <w:tbl>
      <w:tblPr>
        <w:tblStyle w:val="5"/>
        <w:tblpPr w:leftFromText="180" w:rightFromText="180" w:vertAnchor="text" w:horzAnchor="margin" w:tblpXSpec="center" w:tblpY="-59"/>
        <w:tblW w:w="88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年度广西冷链企业10佳评分表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企业近年取得良好的经营业绩，具备一定规模，在行业内有一定的知名度和影响力（考核指标以202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年营业收入为主）；（20分）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运营（含自建、租赁）冷库总面积达到10000m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，或管理（含自有、租赁）冷藏车辆不低于100辆；冷库具有多温区，封闭月台等条件，拥有一定的包装、分拣、加工作业等能力；（20分）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在区内外已经布局一定数量的运输网点，有资源和线路优化整合能力，服务模式有创新；（20分）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通过国家标准评估取得星级冷链企业认证：3星级得5分，4星级得10分；（10分）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企业注重规范化管理，制度完善，资质齐全；（15分）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富有社会责任感，持续参与相关的公益行活动；（15分）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加分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为抗疫做出贡献，受到自治区级以上单位表彰嘉奖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获得国家级、自治区级先进示范或者奖项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。（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最多加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10分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26A5"/>
    <w:rsid w:val="00031D27"/>
    <w:rsid w:val="00047B5D"/>
    <w:rsid w:val="00094BE8"/>
    <w:rsid w:val="00177580"/>
    <w:rsid w:val="001C3CDA"/>
    <w:rsid w:val="001D7602"/>
    <w:rsid w:val="001E010B"/>
    <w:rsid w:val="001E69A7"/>
    <w:rsid w:val="00282D8F"/>
    <w:rsid w:val="00287CB9"/>
    <w:rsid w:val="002A3E23"/>
    <w:rsid w:val="002A55F5"/>
    <w:rsid w:val="002E4CE7"/>
    <w:rsid w:val="002F76A7"/>
    <w:rsid w:val="003132B1"/>
    <w:rsid w:val="003B1613"/>
    <w:rsid w:val="003B1E30"/>
    <w:rsid w:val="003D3C53"/>
    <w:rsid w:val="003D63C9"/>
    <w:rsid w:val="003D7145"/>
    <w:rsid w:val="004173F8"/>
    <w:rsid w:val="0043296B"/>
    <w:rsid w:val="00454E36"/>
    <w:rsid w:val="00460C6D"/>
    <w:rsid w:val="004742F7"/>
    <w:rsid w:val="0048213B"/>
    <w:rsid w:val="004B378C"/>
    <w:rsid w:val="005749F9"/>
    <w:rsid w:val="00580E8D"/>
    <w:rsid w:val="005B5B1A"/>
    <w:rsid w:val="005C7A2B"/>
    <w:rsid w:val="005E759D"/>
    <w:rsid w:val="005F304A"/>
    <w:rsid w:val="00607F9F"/>
    <w:rsid w:val="00652537"/>
    <w:rsid w:val="006759F7"/>
    <w:rsid w:val="00692946"/>
    <w:rsid w:val="006A6797"/>
    <w:rsid w:val="006B68F9"/>
    <w:rsid w:val="006D26E9"/>
    <w:rsid w:val="0071077B"/>
    <w:rsid w:val="00795503"/>
    <w:rsid w:val="007B7F1C"/>
    <w:rsid w:val="007F23FF"/>
    <w:rsid w:val="008A1E8F"/>
    <w:rsid w:val="00900DB0"/>
    <w:rsid w:val="00913EDF"/>
    <w:rsid w:val="009255E7"/>
    <w:rsid w:val="009437BB"/>
    <w:rsid w:val="00952640"/>
    <w:rsid w:val="009A380F"/>
    <w:rsid w:val="009B143E"/>
    <w:rsid w:val="009E58AA"/>
    <w:rsid w:val="00A1080D"/>
    <w:rsid w:val="00A115D2"/>
    <w:rsid w:val="00A31B06"/>
    <w:rsid w:val="00A3215C"/>
    <w:rsid w:val="00A46E61"/>
    <w:rsid w:val="00A5424C"/>
    <w:rsid w:val="00A85116"/>
    <w:rsid w:val="00AB3AFD"/>
    <w:rsid w:val="00AD6970"/>
    <w:rsid w:val="00B15466"/>
    <w:rsid w:val="00B30BDF"/>
    <w:rsid w:val="00B401EF"/>
    <w:rsid w:val="00BA5526"/>
    <w:rsid w:val="00BC23C1"/>
    <w:rsid w:val="00BE39D4"/>
    <w:rsid w:val="00C04356"/>
    <w:rsid w:val="00C73538"/>
    <w:rsid w:val="00C90852"/>
    <w:rsid w:val="00CB22CF"/>
    <w:rsid w:val="00CC3DD1"/>
    <w:rsid w:val="00CF5A37"/>
    <w:rsid w:val="00D16302"/>
    <w:rsid w:val="00D22563"/>
    <w:rsid w:val="00D3317D"/>
    <w:rsid w:val="00DB756D"/>
    <w:rsid w:val="00DD333B"/>
    <w:rsid w:val="00E303BE"/>
    <w:rsid w:val="00E70878"/>
    <w:rsid w:val="00E96228"/>
    <w:rsid w:val="00EF5E76"/>
    <w:rsid w:val="00F33A35"/>
    <w:rsid w:val="00F80333"/>
    <w:rsid w:val="020518F7"/>
    <w:rsid w:val="02CD2121"/>
    <w:rsid w:val="04CE5CA1"/>
    <w:rsid w:val="06D859D5"/>
    <w:rsid w:val="08182438"/>
    <w:rsid w:val="097555B2"/>
    <w:rsid w:val="0A0456C5"/>
    <w:rsid w:val="0BA260AA"/>
    <w:rsid w:val="0FE226A5"/>
    <w:rsid w:val="0FE96AB7"/>
    <w:rsid w:val="10A076CD"/>
    <w:rsid w:val="12642E5A"/>
    <w:rsid w:val="15490F27"/>
    <w:rsid w:val="1B872A58"/>
    <w:rsid w:val="2207106F"/>
    <w:rsid w:val="24B3070B"/>
    <w:rsid w:val="27680BC5"/>
    <w:rsid w:val="2B7937EC"/>
    <w:rsid w:val="31EC0539"/>
    <w:rsid w:val="33402CAD"/>
    <w:rsid w:val="369D3BB8"/>
    <w:rsid w:val="36AB38D2"/>
    <w:rsid w:val="38F0229E"/>
    <w:rsid w:val="3FDE2448"/>
    <w:rsid w:val="41060E16"/>
    <w:rsid w:val="439A0956"/>
    <w:rsid w:val="44E91918"/>
    <w:rsid w:val="46CB62D8"/>
    <w:rsid w:val="486237F5"/>
    <w:rsid w:val="4B051FF3"/>
    <w:rsid w:val="4C903F0F"/>
    <w:rsid w:val="4E272690"/>
    <w:rsid w:val="500E61BF"/>
    <w:rsid w:val="524C223A"/>
    <w:rsid w:val="5836008A"/>
    <w:rsid w:val="5F5D3118"/>
    <w:rsid w:val="60102F65"/>
    <w:rsid w:val="704D6DCF"/>
    <w:rsid w:val="70CF345B"/>
    <w:rsid w:val="75195E9C"/>
    <w:rsid w:val="763E0FED"/>
    <w:rsid w:val="781E30F7"/>
    <w:rsid w:val="79E6018F"/>
    <w:rsid w:val="7FD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index 61"/>
    <w:basedOn w:val="1"/>
    <w:next w:val="1"/>
    <w:qFormat/>
    <w:uiPriority w:val="0"/>
    <w:pPr>
      <w:ind w:left="1000" w:leftChars="10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6BD3A-7534-4307-AAEF-8265E001E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1894</Characters>
  <Lines>15</Lines>
  <Paragraphs>4</Paragraphs>
  <TotalTime>4</TotalTime>
  <ScaleCrop>false</ScaleCrop>
  <LinksUpToDate>false</LinksUpToDate>
  <CharactersWithSpaces>2222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2022-03-03T07:53:00Z</dcterms:created>
  <dc:creator>绮云</dc:creator>
  <cp:lastModifiedBy>lenovo</cp:lastModifiedBy>
  <cp:lastPrinted>2023-02-28T10:21:00Z</cp:lastPrinted>
  <dcterms:modified xsi:type="dcterms:W3CDTF">2023-06-08T07:46:28Z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