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kern w:val="0"/>
          <w:sz w:val="32"/>
          <w:szCs w:val="32"/>
        </w:rPr>
        <w:t>附件3</w:t>
      </w: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  <w:sz w:val="52"/>
          <w:szCs w:val="5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年度广西物流技术创新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企业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kern w:val="0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企业名称：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>推荐单位: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u w:val="single"/>
        </w:rPr>
        <w:t xml:space="preserve">          </w:t>
      </w:r>
    </w:p>
    <w:p>
      <w:pPr>
        <w:jc w:val="left"/>
        <w:rPr>
          <w:rFonts w:ascii="方正小标宋_GBK" w:hAnsi="方正小标宋_GBK" w:eastAsia="方正小标宋_GBK" w:cs="方正小标宋_GBK"/>
          <w:kern w:val="0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kern w:val="0"/>
          <w:u w:val="singl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3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 xml:space="preserve">日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</w:rPr>
        <w:t xml:space="preserve"> 期: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       </w:t>
      </w:r>
      <w:r>
        <w:rPr>
          <w:rFonts w:hint="eastAsia" w:ascii="方正小标宋_GBK" w:hAnsi="方正小标宋_GBK" w:eastAsia="方正小标宋_GBK" w:cs="方正小标宋_GBK"/>
          <w:kern w:val="0"/>
          <w:u w:val="single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kern w:val="0"/>
          <w:u w:val="single"/>
        </w:rPr>
        <w:t xml:space="preserve">                   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填 表 说 明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一、企业对所申报的数据真实性负责，违者取消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资格，不得擅自更改表格式样；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二、本表中盖章栏均需要相关负责人签字确认并加盖公章;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三、企业介绍要求内容详实、重点突出，字数不得超过1500字；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四、财务审计报告可节选三大表及主要内容附在表里，或另附页；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五、企业在评分表中进行自评，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分，企业根据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ascii="Times New Roman" w:hAnsi="仿宋_GB2312" w:eastAsia="仿宋_GB2312" w:cs="Times New Roman"/>
          <w:kern w:val="0"/>
          <w:sz w:val="32"/>
          <w:szCs w:val="32"/>
        </w:rPr>
        <w:t>六、本表一式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  <w:lang w:val="en-US" w:eastAsia="zh-CN"/>
        </w:rPr>
        <w:t>推荐委员会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办公室。</w:t>
      </w: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</w:pPr>
    </w:p>
    <w:p>
      <w:pPr>
        <w:widowControl/>
        <w:jc w:val="left"/>
        <w:rPr>
          <w:kern w:val="0"/>
        </w:rPr>
        <w:sectPr>
          <w:footerReference r:id="rId4" w:type="default"/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rPr>
          <w:kern w:val="0"/>
        </w:rPr>
      </w:pPr>
    </w:p>
    <w:tbl>
      <w:tblPr>
        <w:tblStyle w:val="5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31"/>
        <w:gridCol w:w="3057"/>
        <w:gridCol w:w="289"/>
        <w:gridCol w:w="4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5" w:type="dxa"/>
            <w:gridSpan w:val="5"/>
            <w:vAlign w:val="center"/>
          </w:tcPr>
          <w:p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企业名称：（盖章）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5" w:type="dxa"/>
            <w:gridSpan w:val="5"/>
            <w:vAlign w:val="center"/>
          </w:tcPr>
          <w:p>
            <w:pPr>
              <w:widowControl/>
              <w:spacing w:line="800" w:lineRule="exact"/>
              <w:jc w:val="both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法人代表：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585" w:type="dxa"/>
            <w:gridSpan w:val="5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    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1" w:type="dxa"/>
            <w:gridSpan w:val="3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 系 人：</w:t>
            </w:r>
          </w:p>
        </w:tc>
        <w:tc>
          <w:tcPr>
            <w:tcW w:w="5034" w:type="dxa"/>
            <w:gridSpan w:val="2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51" w:type="dxa"/>
            <w:gridSpan w:val="3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联系电话：</w:t>
            </w:r>
          </w:p>
        </w:tc>
        <w:tc>
          <w:tcPr>
            <w:tcW w:w="5034" w:type="dxa"/>
            <w:gridSpan w:val="2"/>
            <w:vAlign w:val="center"/>
          </w:tcPr>
          <w:p>
            <w:pPr>
              <w:widowControl/>
              <w:spacing w:line="800" w:lineRule="exact"/>
              <w:jc w:val="both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  <w:jc w:val="center"/>
        </w:trPr>
        <w:tc>
          <w:tcPr>
            <w:tcW w:w="958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企业性质：</w:t>
            </w:r>
            <w:r>
              <w:rPr>
                <w:rFonts w:hint="eastAsia" w:cs="宋体"/>
                <w:kern w:val="0"/>
                <w:sz w:val="24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cs="宋体"/>
                <w:kern w:val="0"/>
                <w:sz w:val="24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国有及国有控股公司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民营及民营控股公司      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外资及外资控股公司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9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会员等级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cs="Times New Roman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方框内打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</w:p>
        </w:tc>
        <w:tc>
          <w:tcPr>
            <w:tcW w:w="8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广西物流与采购联合会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副会长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常务理事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理事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广西冷链协会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副会长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理事       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一般会员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091" w:type="dxa"/>
            <w:gridSpan w:val="3"/>
          </w:tcPr>
          <w:p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482" w:firstLineChars="20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本公司提交的202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年度广西物流技术创新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val="en-US" w:eastAsia="zh-CN"/>
              </w:rPr>
              <w:t>企业推荐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091" w:type="dxa"/>
            <w:gridSpan w:val="3"/>
          </w:tcPr>
          <w:p>
            <w:pPr>
              <w:widowControl/>
              <w:spacing w:before="20" w:line="400" w:lineRule="atLeast"/>
              <w:ind w:firstLine="420" w:firstLineChars="20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before="20" w:line="400" w:lineRule="atLeast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年度广西物流技术创新奖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推荐委员会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5"/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85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申请企业类型：请在类别前打“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”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综合服务型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仓储型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运输型           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园区型          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信息化型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40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7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年总营业收入（万元）</w:t>
            </w:r>
          </w:p>
        </w:tc>
        <w:tc>
          <w:tcPr>
            <w:tcW w:w="474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营业时间（年）</w:t>
            </w:r>
          </w:p>
        </w:tc>
        <w:tc>
          <w:tcPr>
            <w:tcW w:w="474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资产总额（万元）</w:t>
            </w:r>
          </w:p>
        </w:tc>
        <w:tc>
          <w:tcPr>
            <w:tcW w:w="474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资产负债率</w:t>
            </w:r>
          </w:p>
        </w:tc>
        <w:tc>
          <w:tcPr>
            <w:tcW w:w="474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租用仓储面积（</w:t>
            </w:r>
            <w:r>
              <w:rPr>
                <w:rFonts w:ascii="宋体" w:hAnsi="宋体" w:cs="宋体"/>
                <w:kern w:val="0"/>
                <w:sz w:val="24"/>
              </w:rPr>
              <w:t>m</w:t>
            </w:r>
            <w:r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cs="宋体"/>
                <w:kern w:val="0"/>
                <w:sz w:val="24"/>
              </w:rPr>
              <w:t>）</w:t>
            </w:r>
          </w:p>
        </w:tc>
        <w:tc>
          <w:tcPr>
            <w:tcW w:w="474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自有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cs="宋体"/>
                <w:kern w:val="0"/>
                <w:sz w:val="24"/>
              </w:rPr>
              <w:t>租用货运车辆（辆）</w:t>
            </w: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（或总载重量/t）</w:t>
            </w:r>
          </w:p>
        </w:tc>
        <w:tc>
          <w:tcPr>
            <w:tcW w:w="474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运营网点分布范围</w:t>
            </w:r>
          </w:p>
        </w:tc>
        <w:tc>
          <w:tcPr>
            <w:tcW w:w="474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lang w:val="en-US" w:eastAsia="zh-CN"/>
              </w:rPr>
              <w:t>创新成果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技术/管理创新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>成果</w:t>
            </w:r>
            <w:r>
              <w:rPr>
                <w:rFonts w:hint="eastAsia" w:cs="宋体"/>
                <w:kern w:val="0"/>
                <w:sz w:val="24"/>
              </w:rPr>
              <w:t>数量</w:t>
            </w:r>
          </w:p>
        </w:tc>
        <w:tc>
          <w:tcPr>
            <w:tcW w:w="474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员工总数</w:t>
            </w:r>
          </w:p>
        </w:tc>
        <w:tc>
          <w:tcPr>
            <w:tcW w:w="4745" w:type="dxa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发展状况比较</w:t>
            </w: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总营业收入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745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资产总额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745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1年利润</w:t>
            </w:r>
            <w:r>
              <w:rPr>
                <w:rFonts w:hint="eastAsia" w:ascii="宋体" w:hAnsi="宋体" w:cs="宋体"/>
                <w:kern w:val="0"/>
                <w:sz w:val="24"/>
              </w:rPr>
              <w:t>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745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较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1年</w:t>
            </w:r>
            <w:r>
              <w:rPr>
                <w:rFonts w:hint="eastAsia" w:ascii="宋体" w:hAnsi="宋体" w:cs="宋体"/>
                <w:kern w:val="0"/>
                <w:sz w:val="24"/>
              </w:rPr>
              <w:t>纳税增长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率</w:t>
            </w:r>
            <w:r>
              <w:rPr>
                <w:rFonts w:hint="eastAsia" w:ascii="宋体" w:hAnsi="宋体" w:cs="宋体"/>
                <w:kern w:val="0"/>
                <w:sz w:val="24"/>
              </w:rPr>
              <w:t>%</w:t>
            </w:r>
          </w:p>
        </w:tc>
        <w:tc>
          <w:tcPr>
            <w:tcW w:w="4745" w:type="dxa"/>
            <w:vAlign w:val="top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  <w:highlight w:val="yellow"/>
              </w:rPr>
            </w:pPr>
          </w:p>
        </w:tc>
      </w:tr>
    </w:tbl>
    <w:p>
      <w:pPr>
        <w:widowControl/>
        <w:spacing w:line="240" w:lineRule="exact"/>
        <w:ind w:left="630" w:hanging="630" w:hangingChars="300"/>
        <w:jc w:val="left"/>
        <w:rPr>
          <w:rFonts w:cs="宋体"/>
          <w:kern w:val="0"/>
        </w:rPr>
      </w:pPr>
      <w:r>
        <w:rPr>
          <w:rFonts w:hint="eastAsia" w:cs="宋体"/>
          <w:kern w:val="0"/>
        </w:rPr>
        <w:t>注1：</w:t>
      </w:r>
      <w:r>
        <w:rPr>
          <w:rFonts w:hint="eastAsia" w:cs="宋体"/>
          <w:kern w:val="0"/>
          <w:szCs w:val="21"/>
        </w:rPr>
        <w:t>租用货运车辆是指企业通过合同等方式可进行调配、利用的货运车辆。</w:t>
      </w:r>
    </w:p>
    <w:p>
      <w:pPr>
        <w:widowControl/>
        <w:spacing w:line="240" w:lineRule="exact"/>
        <w:ind w:left="630" w:hanging="630" w:hangingChars="3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cs="宋体"/>
          <w:kern w:val="0"/>
          <w:szCs w:val="21"/>
        </w:rPr>
        <w:t>注2：租用仓储面积是指企业通过合同等方式可进行调配、利用的仓储总面积。</w:t>
      </w:r>
    </w:p>
    <w:p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6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4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一、企业简介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lang w:eastAsia="zh-CN"/>
              </w:rPr>
              <w:t>及申报理由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(含经营情况、行业内地位及竞争力、降本增效情况、技术/管理创新领域工作成效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</w:rPr>
              <w:t>抗疫期间贡献情况，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1500字左右)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三、营业执照、企业所获得荣誉及资质佐证材料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需提供企业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logo清晰图片。</w:t>
            </w:r>
          </w:p>
        </w:tc>
      </w:tr>
    </w:tbl>
    <w:p>
      <w:pPr>
        <w:widowControl/>
        <w:jc w:val="left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32"/>
        </w:rPr>
      </w:pPr>
    </w:p>
    <w:tbl>
      <w:tblPr>
        <w:tblStyle w:val="5"/>
        <w:tblW w:w="88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6190"/>
        <w:gridCol w:w="1134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89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</w:rPr>
              <w:t>2022年度广西物流技术创新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企业评分表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企业运营两年以上（含两年），企业规模和经营业绩实现持续增长，有行业竞争力；（20分）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拥有推广或自主研发物流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</w:rPr>
              <w:t>先进技术的能力，在现实运用中产生积极效果；（20分）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积极探索企业发展的新方法、新途径，具备引领或推动广西物流业创新发展的能力；（20分）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  <w:sz w:val="22"/>
                <w:szCs w:val="22"/>
              </w:rPr>
              <w:t>企业设立创新研发激励管理机制，连续两年在技术创新研究方面实现投入增长；（20分）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有完善的优秀人才引进、员工技能培养培训制度，积极参与创新课题研究。（20分）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226A5"/>
    <w:rsid w:val="00047B5D"/>
    <w:rsid w:val="0005407B"/>
    <w:rsid w:val="00094BE8"/>
    <w:rsid w:val="001228CC"/>
    <w:rsid w:val="00177580"/>
    <w:rsid w:val="001C4358"/>
    <w:rsid w:val="001D7602"/>
    <w:rsid w:val="001E010B"/>
    <w:rsid w:val="001E69A7"/>
    <w:rsid w:val="00287CB9"/>
    <w:rsid w:val="0029327D"/>
    <w:rsid w:val="002A3E23"/>
    <w:rsid w:val="002A55F5"/>
    <w:rsid w:val="002E4CE7"/>
    <w:rsid w:val="002F76A7"/>
    <w:rsid w:val="003132B1"/>
    <w:rsid w:val="003B1E30"/>
    <w:rsid w:val="003D63C9"/>
    <w:rsid w:val="003D7145"/>
    <w:rsid w:val="00425BAC"/>
    <w:rsid w:val="00454E36"/>
    <w:rsid w:val="004742F7"/>
    <w:rsid w:val="0048213B"/>
    <w:rsid w:val="004B250F"/>
    <w:rsid w:val="004B378C"/>
    <w:rsid w:val="005749F9"/>
    <w:rsid w:val="005F304A"/>
    <w:rsid w:val="00631AA2"/>
    <w:rsid w:val="00652537"/>
    <w:rsid w:val="00692946"/>
    <w:rsid w:val="007050BE"/>
    <w:rsid w:val="0071077B"/>
    <w:rsid w:val="00792586"/>
    <w:rsid w:val="007B7F1C"/>
    <w:rsid w:val="008705BD"/>
    <w:rsid w:val="00900DB0"/>
    <w:rsid w:val="00913EDF"/>
    <w:rsid w:val="00952640"/>
    <w:rsid w:val="009A380F"/>
    <w:rsid w:val="009B143E"/>
    <w:rsid w:val="009E58AA"/>
    <w:rsid w:val="009F3F60"/>
    <w:rsid w:val="00A115D2"/>
    <w:rsid w:val="00A1496F"/>
    <w:rsid w:val="00A41464"/>
    <w:rsid w:val="00A46E61"/>
    <w:rsid w:val="00A5424C"/>
    <w:rsid w:val="00A85116"/>
    <w:rsid w:val="00AB3AFD"/>
    <w:rsid w:val="00B15466"/>
    <w:rsid w:val="00B30BDF"/>
    <w:rsid w:val="00B401EF"/>
    <w:rsid w:val="00B55FF3"/>
    <w:rsid w:val="00BA5526"/>
    <w:rsid w:val="00BE39D4"/>
    <w:rsid w:val="00C04356"/>
    <w:rsid w:val="00C301D5"/>
    <w:rsid w:val="00C90852"/>
    <w:rsid w:val="00D22563"/>
    <w:rsid w:val="00D3317D"/>
    <w:rsid w:val="00D42706"/>
    <w:rsid w:val="00DB756D"/>
    <w:rsid w:val="00E303BE"/>
    <w:rsid w:val="00E70878"/>
    <w:rsid w:val="00ED1B6F"/>
    <w:rsid w:val="00EE33BB"/>
    <w:rsid w:val="00EF5E76"/>
    <w:rsid w:val="00F33A35"/>
    <w:rsid w:val="00FE4E12"/>
    <w:rsid w:val="02CD2121"/>
    <w:rsid w:val="04CE5CA1"/>
    <w:rsid w:val="08182438"/>
    <w:rsid w:val="097555B2"/>
    <w:rsid w:val="0A0456C5"/>
    <w:rsid w:val="0C8E02B1"/>
    <w:rsid w:val="0FE226A5"/>
    <w:rsid w:val="0FE96AB7"/>
    <w:rsid w:val="1082400A"/>
    <w:rsid w:val="111C4690"/>
    <w:rsid w:val="12751C94"/>
    <w:rsid w:val="14560021"/>
    <w:rsid w:val="1B872A58"/>
    <w:rsid w:val="2003588F"/>
    <w:rsid w:val="219C1408"/>
    <w:rsid w:val="2207106F"/>
    <w:rsid w:val="27680BC5"/>
    <w:rsid w:val="2B7937EC"/>
    <w:rsid w:val="2BB943ED"/>
    <w:rsid w:val="32E67795"/>
    <w:rsid w:val="36AB38D2"/>
    <w:rsid w:val="41060E16"/>
    <w:rsid w:val="439A0956"/>
    <w:rsid w:val="44E91918"/>
    <w:rsid w:val="468175E4"/>
    <w:rsid w:val="47DF7D7E"/>
    <w:rsid w:val="524C223A"/>
    <w:rsid w:val="58ED7B50"/>
    <w:rsid w:val="5F5D3118"/>
    <w:rsid w:val="60102F65"/>
    <w:rsid w:val="6B4A749E"/>
    <w:rsid w:val="6BC61868"/>
    <w:rsid w:val="6FDE073C"/>
    <w:rsid w:val="70CF345B"/>
    <w:rsid w:val="75195E9C"/>
    <w:rsid w:val="793A06D3"/>
    <w:rsid w:val="7BE95CC5"/>
    <w:rsid w:val="7DA31901"/>
    <w:rsid w:val="7E82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index 61"/>
    <w:basedOn w:val="1"/>
    <w:next w:val="1"/>
    <w:qFormat/>
    <w:uiPriority w:val="0"/>
    <w:pPr>
      <w:ind w:left="1000" w:leftChars="10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755873-5D85-48BD-AE61-C48A27F26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310</Words>
  <Characters>1768</Characters>
  <Lines>14</Lines>
  <Paragraphs>4</Paragraphs>
  <TotalTime>11</TotalTime>
  <ScaleCrop>false</ScaleCrop>
  <LinksUpToDate>false</LinksUpToDate>
  <CharactersWithSpaces>2074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2022-03-03T08:09:00Z</dcterms:created>
  <dc:creator>绮云</dc:creator>
  <cp:lastModifiedBy>lenovo</cp:lastModifiedBy>
  <dcterms:modified xsi:type="dcterms:W3CDTF">2023-06-08T07:56:22Z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